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20" w:rsidRDefault="00EB0A20" w:rsidP="00EB0A20">
      <w:pPr>
        <w:spacing w:after="0"/>
        <w:ind w:right="134"/>
        <w:jc w:val="right"/>
      </w:pPr>
      <w:r>
        <w:rPr>
          <w:rFonts w:ascii="Times New Roman" w:eastAsia="Times New Roman" w:hAnsi="Times New Roman" w:cs="Times New Roman"/>
          <w:sz w:val="28"/>
        </w:rPr>
        <w:t>Приложение 1 к П</w:t>
      </w:r>
      <w:r>
        <w:rPr>
          <w:rFonts w:ascii="Times New Roman" w:eastAsia="Times New Roman" w:hAnsi="Times New Roman" w:cs="Times New Roman"/>
          <w:sz w:val="28"/>
        </w:rPr>
        <w:t xml:space="preserve">риказу № 611 от 29.12.2022 г </w:t>
      </w:r>
    </w:p>
    <w:tbl>
      <w:tblPr>
        <w:tblW w:w="9102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0"/>
      </w:tblGrid>
      <w:tr w:rsidR="00EB0A20" w:rsidRPr="000A7340" w:rsidTr="006523C7">
        <w:tc>
          <w:tcPr>
            <w:tcW w:w="91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0A20" w:rsidRPr="00111D0F" w:rsidRDefault="00EB0A20" w:rsidP="006523C7">
            <w:pPr>
              <w:spacing w:after="0"/>
              <w:ind w:right="-6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tbl>
            <w:tblPr>
              <w:tblW w:w="78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7021"/>
              <w:gridCol w:w="870"/>
            </w:tblGrid>
            <w:tr w:rsidR="00EB0A20" w:rsidRPr="000A7340" w:rsidTr="006523C7">
              <w:tc>
                <w:tcPr>
                  <w:tcW w:w="70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EB0A20" w:rsidRPr="00111D0F" w:rsidRDefault="00EB0A20" w:rsidP="006523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D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ДОГОВОР №__</w:t>
                  </w:r>
                </w:p>
              </w:tc>
              <w:tc>
                <w:tcPr>
                  <w:tcW w:w="8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EB0A20" w:rsidRPr="00111D0F" w:rsidRDefault="00EB0A20" w:rsidP="006523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0A20" w:rsidRPr="00111D0F" w:rsidRDefault="00EB0A20" w:rsidP="00652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оказании платных образовательных услуг</w:t>
            </w:r>
          </w:p>
          <w:tbl>
            <w:tblPr>
              <w:tblW w:w="109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368"/>
              <w:gridCol w:w="4547"/>
            </w:tblGrid>
            <w:tr w:rsidR="00EB0A20" w:rsidRPr="000A7340" w:rsidTr="006523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EB0A20" w:rsidRPr="00111D0F" w:rsidRDefault="00EB0A20" w:rsidP="006523C7">
                  <w:pPr>
                    <w:spacing w:after="0"/>
                    <w:ind w:right="-6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Демьянка</w:t>
                  </w:r>
                  <w:r w:rsidRPr="00111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54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EB0A20" w:rsidRPr="00111D0F" w:rsidRDefault="00EB0A20" w:rsidP="006523C7">
                  <w:pPr>
                    <w:spacing w:after="0"/>
                    <w:ind w:right="-6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</w:tbl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ельное учреждение «Ср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посёлка Демьянка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Уватского муниципального района,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образовательную деятельность на основании лицензии серия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0001865 от 01.11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.2016 , выданной Департаментом образования и науки Тюменской области, именуемое  в дальнейшем «Исполнитель»,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 директора школы Кожиной Ирины Николаевны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, действующего на основании Устава, и 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, именуемый (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) в дальнейшем «Заказчик», действующий в интересах 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 __________ года рождения, именуемого в дальнейшем «Обучающийся», заключили настоящий договор о нижеследующем:</w:t>
            </w:r>
          </w:p>
          <w:p w:rsidR="00EB0A20" w:rsidRPr="00111D0F" w:rsidRDefault="00EB0A20" w:rsidP="00EB0A20">
            <w:pPr>
              <w:pStyle w:val="a5"/>
              <w:numPr>
                <w:ilvl w:val="0"/>
                <w:numId w:val="1"/>
              </w:numPr>
              <w:tabs>
                <w:tab w:val="left" w:pos="90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 договора</w:t>
            </w:r>
          </w:p>
          <w:p w:rsidR="00EB0A20" w:rsidRPr="00111D0F" w:rsidRDefault="00EB0A20" w:rsidP="006523C7">
            <w:pPr>
              <w:pStyle w:val="a5"/>
              <w:tabs>
                <w:tab w:val="left" w:pos="9027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1.1. Исполнитель обязуе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предоставить образовательные услуги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бучающемуся по заявлению Заказчика, не предусмотренные Федеральным государственным стандартом и муниципальным заданием, а Заказчик принимает и обязуется оплатить услуги в соответствии с условиями настоящего договора</w:t>
            </w:r>
          </w:p>
          <w:tbl>
            <w:tblPr>
              <w:tblStyle w:val="a3"/>
              <w:tblW w:w="9843" w:type="dxa"/>
              <w:tblLook w:val="04A0" w:firstRow="1" w:lastRow="0" w:firstColumn="1" w:lastColumn="0" w:noHBand="0" w:noVBand="1"/>
            </w:tblPr>
            <w:tblGrid>
              <w:gridCol w:w="3464"/>
              <w:gridCol w:w="2495"/>
              <w:gridCol w:w="1059"/>
              <w:gridCol w:w="1413"/>
              <w:gridCol w:w="1412"/>
            </w:tblGrid>
            <w:tr w:rsidR="00EB0A20" w:rsidRPr="000A7340" w:rsidTr="006523C7">
              <w:trPr>
                <w:trHeight w:val="784"/>
              </w:trPr>
              <w:tc>
                <w:tcPr>
                  <w:tcW w:w="3464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Вид, уровень и (или) направленность образовательной программы</w:t>
                  </w:r>
                </w:p>
              </w:tc>
              <w:tc>
                <w:tcPr>
                  <w:tcW w:w="2495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1059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Форма                   занятий  (индивид,           групп)</w:t>
                  </w:r>
                </w:p>
              </w:tc>
              <w:tc>
                <w:tcPr>
                  <w:tcW w:w="1413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Количество часов в   неделю</w:t>
                  </w:r>
                </w:p>
              </w:tc>
              <w:tc>
                <w:tcPr>
                  <w:tcW w:w="1412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Стоимость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(</w:t>
                  </w:r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 часа (</w:t>
                  </w:r>
                  <w:proofErr w:type="spellStart"/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руб</w:t>
                  </w:r>
                  <w:proofErr w:type="spellEnd"/>
                  <w:r w:rsidRPr="00111D0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</w:tc>
            </w:tr>
            <w:tr w:rsidR="00EB0A20" w:rsidRPr="000A7340" w:rsidTr="006523C7">
              <w:tc>
                <w:tcPr>
                  <w:tcW w:w="3464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95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59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2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B0A20" w:rsidRPr="000A7340" w:rsidTr="006523C7">
              <w:tc>
                <w:tcPr>
                  <w:tcW w:w="3464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95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59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2" w:type="dxa"/>
                </w:tcPr>
                <w:p w:rsidR="00EB0A20" w:rsidRPr="00111D0F" w:rsidRDefault="00EB0A20" w:rsidP="006523C7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B0A20" w:rsidRPr="00111D0F" w:rsidRDefault="00EB0A20" w:rsidP="006523C7">
            <w:pPr>
              <w:tabs>
                <w:tab w:val="center" w:pos="9214"/>
                <w:tab w:val="right" w:pos="102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1.2. Исполнитель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Услугу в период времени с «___»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г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_г., всего количество часов по образовательной услуге составляет согласно учебного плана - __________ часов.</w:t>
            </w:r>
          </w:p>
          <w:p w:rsidR="00EB0A20" w:rsidRPr="00111D0F" w:rsidRDefault="00EB0A20" w:rsidP="006523C7">
            <w:pPr>
              <w:tabs>
                <w:tab w:val="center" w:pos="9214"/>
                <w:tab w:val="right" w:pos="102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1.3. Занятия проводятся согласно учебного плана и расписания занятий, утвержденных Исполнителем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за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и нерабочих праздничных дней.</w:t>
            </w:r>
          </w:p>
          <w:p w:rsidR="00EB0A20" w:rsidRPr="00111D0F" w:rsidRDefault="00EB0A20" w:rsidP="006523C7">
            <w:pPr>
              <w:tabs>
                <w:tab w:val="center" w:pos="9214"/>
                <w:tab w:val="right" w:pos="102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1.4. Услуга считается оказанной, если она оплачена Заказчиком.</w:t>
            </w:r>
          </w:p>
          <w:p w:rsidR="00EB0A20" w:rsidRPr="00111D0F" w:rsidRDefault="00EB0A20" w:rsidP="00652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Права Исполнителя, Заказчика и Обучающегося</w:t>
            </w:r>
          </w:p>
          <w:p w:rsidR="00EB0A20" w:rsidRPr="00111D0F" w:rsidRDefault="00EB0A20" w:rsidP="00652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2.1. Исполнитель вправе: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2.1.1. Самостоятельно осуществлять образовательный процесс, выбирать методы и формы обучения, а </w:t>
            </w:r>
            <w:proofErr w:type="gram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и расстановку кадров.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2.1.2. Применять к Обучающемуся меры поощрения и меры дисциплинарного взыскания в соответствии с законодательством Российской Федерации, уставом и </w:t>
            </w:r>
            <w:proofErr w:type="gram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локальными  нормативными</w:t>
            </w:r>
            <w:proofErr w:type="gram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актами Исполнителя.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2.2. Заказчик вправе получать информацию от Исполнителя по вопросам организации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 обеспечения надлежащего предоставления услуг, предусмотренных разделом 1 настоящего  договора.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2.3. Обучающемуся предоставляются академические права в соответствии с законодательством. Обучающийся также вправе: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2.3.1. Получать информацию от Исполнителя по вопросам организации и обеспечения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надлежащего предоставления услуг, предусмотренных разделом 1 настоящего договора.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 Обращаться к Исполнителю по вопросам, касающимся образовательного процесса.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      </w:r>
          </w:p>
          <w:p w:rsidR="00EB0A20" w:rsidRPr="00111D0F" w:rsidRDefault="00EB0A20" w:rsidP="00652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Обязанности Исполнителя, Заказчика и Обучающегося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3.1. Исполнитель обязан: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3.1.1. Зачислить Обучающегося, выполнившего установленные законодательством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3.1.2. Довести до Заказчика информацию, содержащую сведения о предоставлении </w:t>
            </w:r>
            <w:proofErr w:type="gram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платных  образовательных</w:t>
            </w:r>
            <w:proofErr w:type="gram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услуг в порядке и объеме, которые предусмотрены законодательством  Российской Федерации.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 Организовать и о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беспечить для проведения  занятий  помещения,  соответствующие санитарным   и   гигиеническим  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3.1.4.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3.1.5. Принимать от Заказчика плату за образовательные услуги.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3.1.6.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3.2. Заказчик обязан: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3.2.2. Обеспечить посещение занятий Обучающимся согласно утвержденному расписанию.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3.2.3. Извещать Исполнителя об уважительных причинах отсутствия обучающегося на занятиях.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3.2.4. Незамедлительно сообщать об изменении контактного телефона и адреса места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. По  просьбе  Исполнителя  приходить  для  беседы  при  наличии претензий  Исполнителя  к  поведению   Обучающегося или  его  отношению к получению дополнительных образовательных услуг.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. Обеспечить Обучающего за свой  счет  предметами,  необходимыми для  надлежащего исполнения  Исполнителем обязательств по оказанию дополнительных образовательных  услуг, в количестве,  соответствующем возрасту и потребностям Обучающегося.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sub_1039"/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. В случае выявления заболевания Обучающегося (по заключению</w:t>
            </w:r>
            <w:bookmarkEnd w:id="0"/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учреждений здравоохранения либо  медицинского персонала Исполнителя) освободить Обучающегося от занятий и принять меры по его выздоровлению.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Возмещать ущерб, причиненный обучающимся, имуществу исполнителя, в соответствии с законодательством Российской Федерации.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 Обучающийся обязан соблюдать требования, установленные законодательством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 образовании, в том числе: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 Посещать занятия согласно расписанию, выполнять задания по подготовке к занятиям.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 Выполнять задания для подготовки к занятиям, предусмотренным учебным планом, в том числе индивидуальным.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</w:t>
            </w:r>
            <w:proofErr w:type="spellStart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вспомогательному персоналу и иным работникам Исполнителя.</w:t>
            </w:r>
          </w:p>
          <w:p w:rsidR="00EB0A20" w:rsidRPr="00111D0F" w:rsidRDefault="00EB0A20" w:rsidP="006523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Бережно относиться к имуществу Исполнителя.</w:t>
            </w:r>
          </w:p>
          <w:p w:rsidR="00EB0A20" w:rsidRPr="00111D0F" w:rsidRDefault="00EB0A20" w:rsidP="00652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Стоимость услуг, сроки и порядок их оплаты</w:t>
            </w:r>
          </w:p>
          <w:p w:rsidR="00EB0A20" w:rsidRPr="00630B84" w:rsidRDefault="00EB0A20" w:rsidP="006523C7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DC49EF">
              <w:rPr>
                <w:rFonts w:ascii="inherit" w:eastAsia="Times New Roman" w:hAnsi="inherit" w:cs="Arial"/>
                <w:sz w:val="23"/>
                <w:szCs w:val="23"/>
              </w:rPr>
              <w:t xml:space="preserve"> Полная стоимость платных образовательных услуг за весь период обучения Обучающегося составляет </w:t>
            </w:r>
            <w:r w:rsidRPr="00630B84">
              <w:rPr>
                <w:sz w:val="24"/>
                <w:szCs w:val="24"/>
                <w:highlight w:val="white"/>
              </w:rPr>
              <w:t>________________________________________________________________рублей.</w:t>
            </w:r>
          </w:p>
          <w:p w:rsidR="00EB0A20" w:rsidRPr="00630B84" w:rsidRDefault="00EB0A20" w:rsidP="006523C7">
            <w:pPr>
              <w:spacing w:after="0"/>
              <w:ind w:firstLine="300"/>
              <w:jc w:val="center"/>
              <w:rPr>
                <w:sz w:val="16"/>
                <w:szCs w:val="24"/>
                <w:highlight w:val="white"/>
              </w:rPr>
            </w:pPr>
            <w:r w:rsidRPr="00630B84">
              <w:rPr>
                <w:sz w:val="16"/>
                <w:szCs w:val="24"/>
                <w:highlight w:val="white"/>
              </w:rPr>
              <w:t>(цифрами, прописью)</w:t>
            </w:r>
          </w:p>
          <w:p w:rsidR="00EB0A20" w:rsidRDefault="00EB0A20" w:rsidP="006523C7">
            <w:pPr>
              <w:tabs>
                <w:tab w:val="left" w:pos="9672"/>
              </w:tabs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      </w:r>
          </w:p>
          <w:p w:rsidR="00EB0A20" w:rsidRDefault="00EB0A20" w:rsidP="0065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2.Оплата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2B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222B6A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сумме </w:t>
            </w:r>
            <w:r w:rsidRPr="00222B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безналичном порядке на счет, указанный  в  </w:t>
            </w:r>
          </w:p>
          <w:p w:rsidR="00EB0A20" w:rsidRPr="00630B84" w:rsidRDefault="00EB0A20" w:rsidP="006523C7">
            <w:pPr>
              <w:spacing w:after="0"/>
              <w:ind w:firstLine="300"/>
              <w:rPr>
                <w:sz w:val="16"/>
                <w:szCs w:val="24"/>
                <w:highlight w:val="white"/>
              </w:rPr>
            </w:pPr>
            <w:r w:rsidRPr="00630B84">
              <w:rPr>
                <w:sz w:val="16"/>
                <w:szCs w:val="24"/>
                <w:highlight w:val="white"/>
              </w:rPr>
              <w:t>(цифрами, прописью)</w:t>
            </w:r>
          </w:p>
          <w:p w:rsidR="00EB0A20" w:rsidRPr="00222B6A" w:rsidRDefault="00EB0A20" w:rsidP="0065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100082" w:history="1">
              <w:r w:rsidRPr="00222B6A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</w:rPr>
                <w:t xml:space="preserve">разделе  </w:t>
              </w:r>
            </w:hyperlink>
            <w:r w:rsidRPr="00222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6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EB0A20" w:rsidRPr="00111D0F" w:rsidRDefault="00EB0A20" w:rsidP="006523C7">
            <w:pPr>
              <w:tabs>
                <w:tab w:val="left" w:pos="9672"/>
              </w:tabs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. Оплата производится не позднее 5 числа текущего месяца, путем </w:t>
            </w:r>
            <w:proofErr w:type="gram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перечисления  денежных</w:t>
            </w:r>
            <w:proofErr w:type="gram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 расчетный счет Исполнителя.</w:t>
            </w:r>
          </w:p>
          <w:p w:rsidR="00EB0A20" w:rsidRPr="00111D0F" w:rsidRDefault="00EB0A20" w:rsidP="006523C7">
            <w:pPr>
              <w:tabs>
                <w:tab w:val="left" w:pos="9672"/>
              </w:tabs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. За дни непосещения ребенком занятий без наличия уважительной причины или не уведомления родителями (законными представителями) об отсутствии ребенка в установленный срок, перерасчет родительской платы не производится, и родительская плата взимается за указанные дни непосещения в полном объеме </w:t>
            </w:r>
          </w:p>
          <w:p w:rsidR="00EB0A20" w:rsidRPr="00111D0F" w:rsidRDefault="00EB0A20" w:rsidP="006523C7">
            <w:pPr>
              <w:tabs>
                <w:tab w:val="left" w:pos="9672"/>
              </w:tabs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. В случае досрочного расторжения договора расчет стоимости оказанных услуг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осуществляется по фактическому присутствию обучающегося на основании табеля учета посещаемости.</w:t>
            </w:r>
          </w:p>
          <w:p w:rsidR="00EB0A20" w:rsidRPr="00111D0F" w:rsidRDefault="00EB0A20" w:rsidP="006523C7">
            <w:pPr>
              <w:tabs>
                <w:tab w:val="left" w:pos="9672"/>
              </w:tabs>
              <w:spacing w:after="0"/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Основания изменения и расторжения договора</w:t>
            </w:r>
          </w:p>
          <w:p w:rsidR="00EB0A20" w:rsidRPr="00111D0F" w:rsidRDefault="00EB0A20" w:rsidP="006523C7">
            <w:pPr>
              <w:spacing w:after="0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EB0A20" w:rsidRPr="00111D0F" w:rsidRDefault="00EB0A20" w:rsidP="006523C7">
            <w:pPr>
              <w:pStyle w:val="a4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5.2. Настоящий договор может быть расторгнут по соглашению </w:t>
            </w:r>
            <w:r w:rsidRPr="00111D0F">
              <w:rPr>
                <w:rFonts w:ascii="Times New Roman" w:hAnsi="Times New Roman" w:cs="Times New Roman"/>
                <w:bCs/>
                <w:sz w:val="24"/>
                <w:szCs w:val="24"/>
              </w:rPr>
              <w:t>сторон</w:t>
            </w: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По инициативе одной  из сторон  договор может быть расторгнут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основаниям, предусмотренным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Положением об оказании платных образовательных услуг, 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действующим законодательством   Российской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Федерации.</w:t>
            </w:r>
          </w:p>
          <w:p w:rsidR="00EB0A20" w:rsidRPr="00111D0F" w:rsidRDefault="00EB0A20" w:rsidP="00652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Ответственность Исполнителя, Заказчика и Обучающегося</w:t>
            </w:r>
          </w:p>
          <w:p w:rsidR="00EB0A20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Федерации.</w:t>
            </w:r>
          </w:p>
          <w:p w:rsidR="00EB0A20" w:rsidRPr="00222B6A" w:rsidRDefault="00EB0A20" w:rsidP="006523C7">
            <w:pPr>
              <w:spacing w:after="0"/>
              <w:jc w:val="center"/>
              <w:textAlignment w:val="baseline"/>
              <w:rPr>
                <w:rFonts w:ascii="inherit" w:eastAsia="Times New Roman" w:hAnsi="inherit" w:cs="Arial"/>
                <w:b/>
                <w:sz w:val="23"/>
                <w:szCs w:val="23"/>
              </w:rPr>
            </w:pPr>
            <w:r w:rsidRPr="00222B6A">
              <w:rPr>
                <w:rFonts w:ascii="inherit" w:eastAsia="Times New Roman" w:hAnsi="inherit" w:cs="Arial"/>
                <w:b/>
                <w:sz w:val="23"/>
                <w:szCs w:val="23"/>
              </w:rPr>
              <w:t>7. Срок действия Договора</w:t>
            </w:r>
          </w:p>
          <w:p w:rsidR="00EB0A20" w:rsidRPr="00222B6A" w:rsidRDefault="00EB0A20" w:rsidP="006523C7">
            <w:pPr>
              <w:spacing w:after="0"/>
              <w:jc w:val="both"/>
              <w:textAlignment w:val="baseline"/>
              <w:rPr>
                <w:rFonts w:ascii="inherit" w:eastAsia="Times New Roman" w:hAnsi="inherit" w:cs="Arial"/>
                <w:sz w:val="23"/>
                <w:szCs w:val="23"/>
              </w:rPr>
            </w:pPr>
            <w:bookmarkStart w:id="1" w:name="100076"/>
            <w:bookmarkEnd w:id="1"/>
            <w:r w:rsidRPr="00222B6A">
              <w:rPr>
                <w:rFonts w:ascii="inherit" w:eastAsia="Times New Roman" w:hAnsi="inherit" w:cs="Arial"/>
                <w:sz w:val="23"/>
                <w:szCs w:val="23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Заключительные положения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.1. Сведения, указанные в настоящем договоре, соответствуют информации, размещенной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 официальном сайте Исполнителя в информационно-телекоммуникационной сети «Интернет» на дату заключения договора.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.2. Под периодом предоставления образовательной услуги (периодом обучения) понимается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промежуток времени с даты издания приказа о зачислении Обучающегося до даты издания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приказа об окончании обучения или отчислении Обучающегося.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.3. Договор составлен в 2 (двух) экземплярах, по одному для каждой из Сторон. Все экземпляры имеют одинаковую юридическую силу.</w:t>
            </w:r>
          </w:p>
          <w:p w:rsidR="00EB0A20" w:rsidRPr="00111D0F" w:rsidRDefault="00EB0A20" w:rsidP="00652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.4. Изменения и дополнения к настоящему договору оформляются письменно в виде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дополнительных соглашений и подписываются уполномоченными представителями сторон.</w:t>
            </w:r>
          </w:p>
          <w:p w:rsidR="00EB0A20" w:rsidRPr="00111D0F" w:rsidRDefault="00EB0A20" w:rsidP="00652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20" w:rsidRPr="000A7340" w:rsidTr="006523C7">
        <w:tc>
          <w:tcPr>
            <w:tcW w:w="91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0A20" w:rsidRPr="00111D0F" w:rsidRDefault="00EB0A20" w:rsidP="006523C7">
            <w:pPr>
              <w:spacing w:after="0"/>
              <w:ind w:right="-6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0A20" w:rsidRPr="00111D0F" w:rsidRDefault="00EB0A20" w:rsidP="00EB0A20">
      <w:pPr>
        <w:spacing w:after="0"/>
        <w:ind w:left="1985" w:right="-195"/>
        <w:rPr>
          <w:rFonts w:ascii="Times New Roman" w:hAnsi="Times New Roman" w:cs="Times New Roman"/>
          <w:b/>
          <w:bCs/>
          <w:sz w:val="24"/>
          <w:szCs w:val="24"/>
        </w:rPr>
      </w:pPr>
      <w:r w:rsidRPr="00111D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1D0F">
        <w:rPr>
          <w:rFonts w:ascii="Times New Roman" w:hAnsi="Times New Roman" w:cs="Times New Roman"/>
          <w:b/>
          <w:bCs/>
          <w:sz w:val="24"/>
          <w:szCs w:val="24"/>
        </w:rPr>
        <w:t>. Адреса и реквизиты сторон</w:t>
      </w:r>
    </w:p>
    <w:p w:rsidR="00EB0A20" w:rsidRPr="00111D0F" w:rsidRDefault="00EB0A20" w:rsidP="00EB0A20">
      <w:pPr>
        <w:spacing w:after="0"/>
        <w:ind w:left="1985" w:right="-612"/>
        <w:rPr>
          <w:rFonts w:ascii="Times New Roman" w:hAnsi="Times New Roman" w:cs="Times New Roman"/>
          <w:sz w:val="24"/>
          <w:szCs w:val="24"/>
        </w:rPr>
      </w:pPr>
    </w:p>
    <w:tbl>
      <w:tblPr>
        <w:tblW w:w="15614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7"/>
        <w:gridCol w:w="311"/>
        <w:gridCol w:w="18"/>
        <w:gridCol w:w="23"/>
        <w:gridCol w:w="329"/>
        <w:gridCol w:w="2396"/>
        <w:gridCol w:w="41"/>
        <w:gridCol w:w="129"/>
        <w:gridCol w:w="41"/>
        <w:gridCol w:w="142"/>
        <w:gridCol w:w="41"/>
        <w:gridCol w:w="51"/>
        <w:gridCol w:w="170"/>
        <w:gridCol w:w="170"/>
        <w:gridCol w:w="183"/>
        <w:gridCol w:w="2192"/>
        <w:gridCol w:w="283"/>
        <w:gridCol w:w="101"/>
        <w:gridCol w:w="142"/>
        <w:gridCol w:w="615"/>
        <w:gridCol w:w="3699"/>
      </w:tblGrid>
      <w:tr w:rsidR="00EB0A20" w:rsidRPr="00111D0F" w:rsidTr="006523C7"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Заказчик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0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Обучающийся</w:t>
            </w:r>
          </w:p>
        </w:tc>
      </w:tr>
      <w:tr w:rsidR="00EB0A20" w:rsidRPr="00111D0F" w:rsidTr="006523C7">
        <w:trPr>
          <w:gridAfter w:val="4"/>
          <w:wAfter w:w="4557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634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 «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Демьянка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» Уватского муниципального района</w:t>
            </w:r>
          </w:p>
        </w:tc>
        <w:tc>
          <w:tcPr>
            <w:tcW w:w="35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0A7340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0106A2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B0A20" w:rsidRPr="00111D0F" w:rsidTr="006523C7">
        <w:trPr>
          <w:gridAfter w:val="5"/>
          <w:wAfter w:w="4840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634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B0A20" w:rsidRPr="00111D0F" w:rsidRDefault="00EB0A20" w:rsidP="006523C7">
            <w:pPr>
              <w:spacing w:after="0"/>
              <w:ind w:left="634"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Демьянка,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Железнодорожный, стр. № 14</w:t>
            </w:r>
          </w:p>
        </w:tc>
        <w:tc>
          <w:tcPr>
            <w:tcW w:w="35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0" w:rsidRPr="000A7340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EB0A20" w:rsidRPr="000A7340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0A7340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0A7340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0" w:rsidRPr="000A7340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EB0A20" w:rsidRPr="000106A2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B0A20" w:rsidRPr="000A7340" w:rsidTr="006523C7">
        <w:trPr>
          <w:gridAfter w:val="3"/>
          <w:wAfter w:w="4456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EB0A20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A73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kojina</w:t>
            </w: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0A20" w:rsidRPr="000A7340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A734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7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(34561)26-148</w:t>
            </w:r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0A7340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EB0A20" w:rsidRPr="00111D0F" w:rsidRDefault="00EB0A20" w:rsidP="006523C7">
            <w:pPr>
              <w:spacing w:after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B0A20" w:rsidRPr="00111D0F" w:rsidRDefault="00EB0A20" w:rsidP="006523C7">
            <w:pPr>
              <w:spacing w:after="0"/>
              <w:ind w:right="67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20" w:rsidRPr="00111D0F" w:rsidTr="006523C7">
        <w:trPr>
          <w:gridAfter w:val="2"/>
          <w:wAfter w:w="4314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7225004021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КПП720601001 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Администрация Уватского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(МАОУ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Демьянка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Уватского муниципального района ЛС4050СДШК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B0A20" w:rsidRPr="00021277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йский счет)</w:t>
            </w:r>
            <w:r w:rsidRPr="00021277">
              <w:t xml:space="preserve"> 03234643716480006700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 (ка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значейский счет) </w:t>
            </w:r>
            <w:r w:rsidRPr="00C41C66">
              <w:t>40102810945370000060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БИК 017102101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ТЮМЕНЬ БАНКА РОССИИ//УФК по Тюменской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Тюмени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t>1047200148137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ОКАТО: </w:t>
            </w:r>
            <w:r>
              <w:t>71248838001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ОКТМО: 71648420101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ОКПО: </w:t>
            </w:r>
            <w:r>
              <w:t>52540390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КВЭД: 80.21.2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ОКОПФ: 75401</w:t>
            </w:r>
          </w:p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8(34561)26-148; 28-073</w:t>
            </w:r>
          </w:p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Паспорт ____________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выдан 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Свидетельство о рождении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B0A20" w:rsidRPr="00111D0F" w:rsidRDefault="00EB0A20" w:rsidP="006523C7">
            <w:pPr>
              <w:spacing w:after="0"/>
              <w:ind w:left="142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выдано ________________________________________________________________</w:t>
            </w:r>
          </w:p>
          <w:p w:rsidR="00EB0A20" w:rsidRPr="00111D0F" w:rsidRDefault="00EB0A20" w:rsidP="006523C7">
            <w:pPr>
              <w:spacing w:after="0"/>
              <w:ind w:left="142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B0A20" w:rsidRPr="00111D0F" w:rsidTr="006523C7">
        <w:trPr>
          <w:gridAfter w:val="2"/>
          <w:wAfter w:w="4314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И.Н.Кожина</w:t>
            </w:r>
            <w:proofErr w:type="spellEnd"/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EB0A20" w:rsidRPr="00111D0F" w:rsidTr="006523C7">
        <w:trPr>
          <w:gridAfter w:val="1"/>
          <w:wAfter w:w="3699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A20" w:rsidRPr="00111D0F" w:rsidRDefault="00EB0A20" w:rsidP="006523C7">
            <w:pPr>
              <w:spacing w:after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20" w:rsidRPr="00111D0F" w:rsidRDefault="00EB0A20" w:rsidP="00EB0A20">
      <w:pPr>
        <w:tabs>
          <w:tab w:val="left" w:pos="2895"/>
        </w:tabs>
        <w:spacing w:after="0"/>
        <w:ind w:right="-612"/>
        <w:jc w:val="both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spacing w:after="0"/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spacing w:after="0"/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spacing w:after="0"/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spacing w:after="0"/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spacing w:after="0"/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Pr="00111D0F" w:rsidRDefault="00EB0A20" w:rsidP="00EB0A20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spacing w:after="0"/>
        <w:ind w:right="-612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spacing w:after="0"/>
        <w:ind w:right="134"/>
        <w:rPr>
          <w:rFonts w:ascii="Times New Roman" w:hAnsi="Times New Roman" w:cs="Times New Roman"/>
          <w:sz w:val="24"/>
          <w:szCs w:val="24"/>
        </w:rPr>
      </w:pPr>
    </w:p>
    <w:p w:rsidR="00EB0A20" w:rsidRDefault="00EB0A20" w:rsidP="00EB0A20">
      <w:pPr>
        <w:spacing w:after="0"/>
        <w:ind w:right="134"/>
      </w:pPr>
    </w:p>
    <w:p w:rsidR="00EB0A20" w:rsidRPr="00EB0A20" w:rsidRDefault="00EB0A20" w:rsidP="00EB0A2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 к П</w:t>
      </w:r>
      <w:bookmarkStart w:id="2" w:name="_GoBack"/>
      <w:bookmarkEnd w:id="2"/>
      <w:r w:rsidRPr="00EB0A20">
        <w:rPr>
          <w:rFonts w:ascii="Arial" w:hAnsi="Arial" w:cs="Arial"/>
          <w:sz w:val="26"/>
          <w:szCs w:val="26"/>
        </w:rPr>
        <w:t>риказу № 611 от 29.12.2022 г</w:t>
      </w:r>
    </w:p>
    <w:p w:rsidR="00EB0A20" w:rsidRDefault="00EB0A20" w:rsidP="00EB0A20">
      <w:pPr>
        <w:spacing w:after="0"/>
        <w:ind w:right="49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0A20" w:rsidRDefault="00EB0A20" w:rsidP="00EB0A2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Список и калькуляция платных образовательных услуг в 2022-2023 году.</w:t>
      </w: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Калькуляция себестоимости дополнительной услуги</w:t>
      </w:r>
    </w:p>
    <w:p w:rsidR="00EB0A20" w:rsidRDefault="00EB0A20" w:rsidP="00EB0A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«Группа продлённого дня»</w:t>
      </w:r>
    </w:p>
    <w:p w:rsidR="00EB0A20" w:rsidRDefault="00EB0A20" w:rsidP="00EB0A20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object w:dxaOrig="838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132pt" o:ole="">
            <v:imagedata r:id="rId6" o:title=""/>
          </v:shape>
          <o:OLEObject Type="Embed" ProgID="Excel.Sheet.12" ShapeID="_x0000_i1025" DrawAspect="Content" ObjectID="_1736337717" r:id="rId7"/>
        </w:object>
      </w:r>
    </w:p>
    <w:p w:rsidR="00EB0A20" w:rsidRDefault="00EB0A20" w:rsidP="00EB0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 месяц планируется 16 дней по 1,5 часа.</w:t>
      </w:r>
    </w:p>
    <w:p w:rsidR="00EB0A20" w:rsidRDefault="00EB0A20" w:rsidP="00EB0A20">
      <w:pPr>
        <w:jc w:val="center"/>
        <w:rPr>
          <w:rFonts w:ascii="Arial" w:hAnsi="Arial" w:cs="Arial"/>
          <w:b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Планируемая калькуляция платной услуги</w:t>
      </w: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«Группа продлённого дня» на месяц</w:t>
      </w: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eastAsia="en-US"/>
        </w:rPr>
        <w:object w:dxaOrig="8385" w:dyaOrig="2625">
          <v:shape id="_x0000_i1026" type="#_x0000_t75" style="width:419.25pt;height:131.25pt" o:ole="">
            <v:imagedata r:id="rId8" o:title=""/>
          </v:shape>
          <o:OLEObject Type="Embed" ProgID="Excel.Sheet.12" ShapeID="_x0000_i1026" DrawAspect="Content" ObjectID="_1736337718" r:id="rId9"/>
        </w:object>
      </w: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Калькуляция себестоимости дополнительной услуги</w:t>
      </w:r>
    </w:p>
    <w:p w:rsidR="00EB0A20" w:rsidRDefault="00EB0A20" w:rsidP="00EB0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«Школа будущего первоклассника»</w:t>
      </w:r>
    </w:p>
    <w:p w:rsidR="00EB0A20" w:rsidRDefault="00EB0A20" w:rsidP="00EB0A20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object w:dxaOrig="8385" w:dyaOrig="2640">
          <v:shape id="_x0000_i1027" type="#_x0000_t75" style="width:419.25pt;height:132pt" o:ole="">
            <v:imagedata r:id="rId10" o:title=""/>
          </v:shape>
          <o:OLEObject Type="Embed" ProgID="Excel.Sheet.12" ShapeID="_x0000_i1027" DrawAspect="Content" ObjectID="_1736337719" r:id="rId11"/>
        </w:object>
      </w: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месяц планируется занятий: 8 дней по 1 часу.</w:t>
      </w:r>
    </w:p>
    <w:p w:rsidR="00EB0A20" w:rsidRDefault="00EB0A20" w:rsidP="00EB0A20">
      <w:pPr>
        <w:jc w:val="center"/>
        <w:rPr>
          <w:rFonts w:ascii="Arial" w:hAnsi="Arial" w:cs="Arial"/>
          <w:b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Планируемая калькуляция платной услуги</w:t>
      </w: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«Школа будущего первоклассника»</w:t>
      </w: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месяц</w:t>
      </w:r>
    </w:p>
    <w:p w:rsidR="00EB0A20" w:rsidRDefault="00EB0A20" w:rsidP="00EB0A20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object w:dxaOrig="8385" w:dyaOrig="2625">
          <v:shape id="_x0000_i1028" type="#_x0000_t75" style="width:419.25pt;height:131.25pt" o:ole="">
            <v:imagedata r:id="rId12" o:title=""/>
          </v:shape>
          <o:OLEObject Type="Embed" ProgID="Excel.Sheet.12" ShapeID="_x0000_i1028" DrawAspect="Content" ObjectID="_1736337720" r:id="rId13"/>
        </w:object>
      </w: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jc w:val="center"/>
        <w:rPr>
          <w:rFonts w:ascii="Arial" w:hAnsi="Arial" w:cs="Arial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0A20" w:rsidRDefault="00EB0A20" w:rsidP="00EB0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Калькуляция себестоимости дополнительной услуги</w:t>
      </w:r>
    </w:p>
    <w:p w:rsidR="00EB0A20" w:rsidRDefault="00EB0A20" w:rsidP="00EB0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«Английский язык»</w:t>
      </w:r>
    </w:p>
    <w:p w:rsidR="00EB0A20" w:rsidRDefault="00EB0A20" w:rsidP="00EB0A20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object w:dxaOrig="8385" w:dyaOrig="2640">
          <v:shape id="_x0000_i1029" type="#_x0000_t75" style="width:419.25pt;height:132pt" o:ole="">
            <v:imagedata r:id="rId14" o:title=""/>
          </v:shape>
          <o:OLEObject Type="Embed" ProgID="Excel.Sheet.12" ShapeID="_x0000_i1029" DrawAspect="Content" ObjectID="_1736337721" r:id="rId15"/>
        </w:object>
      </w: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месяц планируется занятий: 8 дней по 1 часу.</w:t>
      </w:r>
    </w:p>
    <w:p w:rsidR="00EB0A20" w:rsidRDefault="00EB0A20" w:rsidP="00EB0A20">
      <w:pPr>
        <w:jc w:val="center"/>
        <w:rPr>
          <w:rFonts w:ascii="Arial" w:hAnsi="Arial" w:cs="Arial"/>
          <w:b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Планируемая калькуляция платной услуги «английский язык»</w:t>
      </w:r>
      <w:r w:rsidRPr="003440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месяц</w:t>
      </w:r>
    </w:p>
    <w:p w:rsidR="00EB0A20" w:rsidRDefault="00EB0A20" w:rsidP="00EB0A20">
      <w:pPr>
        <w:jc w:val="center"/>
        <w:rPr>
          <w:rFonts w:ascii="Arial" w:hAnsi="Arial" w:cs="Arial"/>
          <w:b/>
          <w:sz w:val="24"/>
          <w:szCs w:val="24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eastAsia="en-US"/>
        </w:rPr>
        <w:object w:dxaOrig="8385" w:dyaOrig="2640">
          <v:shape id="_x0000_i1030" type="#_x0000_t75" style="width:419.25pt;height:132pt" o:ole="">
            <v:imagedata r:id="rId16" o:title=""/>
          </v:shape>
          <o:OLEObject Type="Embed" ProgID="Excel.Sheet.12" ShapeID="_x0000_i1030" DrawAspect="Content" ObjectID="_1736337722" r:id="rId17"/>
        </w:object>
      </w: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Калькуляция себестоимости дополнительной услуги «Ёлка»</w:t>
      </w: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EB0A20" w:rsidRDefault="00EB0A20" w:rsidP="00EB0A20">
      <w:pPr>
        <w:spacing w:after="0" w:line="256" w:lineRule="auto"/>
        <w:jc w:val="center"/>
        <w:rPr>
          <w:rFonts w:ascii="Arial" w:eastAsiaTheme="minorHAnsi" w:hAnsi="Arial" w:cs="Arial"/>
          <w:sz w:val="24"/>
          <w:szCs w:val="24"/>
        </w:rPr>
      </w:pPr>
    </w:p>
    <w:bookmarkStart w:id="3" w:name="_MON_1356952166"/>
    <w:bookmarkStart w:id="4" w:name="_MON_1356952299"/>
    <w:bookmarkStart w:id="5" w:name="_MON_1356952332"/>
    <w:bookmarkStart w:id="6" w:name="_MON_1356952760"/>
    <w:bookmarkStart w:id="7" w:name="_MON_1356952998"/>
    <w:bookmarkStart w:id="8" w:name="_MON_1356966214"/>
    <w:bookmarkStart w:id="9" w:name="_MON_1364021004"/>
    <w:bookmarkStart w:id="10" w:name="_MON_1364021551"/>
    <w:bookmarkStart w:id="11" w:name="_MON_1356948396"/>
    <w:bookmarkStart w:id="12" w:name="_MON_1356948521"/>
    <w:bookmarkStart w:id="13" w:name="_MON_1356949404"/>
    <w:bookmarkStart w:id="14" w:name="_MON_1356949980"/>
    <w:bookmarkStart w:id="15" w:name="_MON_1356949993"/>
    <w:bookmarkStart w:id="16" w:name="_MON_1356951099"/>
    <w:bookmarkStart w:id="17" w:name="_MON_1356951816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356951878"/>
    <w:bookmarkEnd w:id="18"/>
    <w:p w:rsidR="00EB0A20" w:rsidRDefault="00EB0A20" w:rsidP="00EB0A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object w:dxaOrig="8325" w:dyaOrig="3795">
          <v:shape id="_x0000_i1031" type="#_x0000_t75" style="width:416.25pt;height:189.75pt" o:ole="">
            <v:imagedata r:id="rId18" o:title=""/>
          </v:shape>
          <o:OLEObject Type="Embed" ProgID="Excel.Sheet.12" ShapeID="_x0000_i1031" DrawAspect="Content" ObjectID="_1736337723" r:id="rId19"/>
        </w:object>
      </w:r>
    </w:p>
    <w:p w:rsidR="00EB0A20" w:rsidRDefault="00EB0A20" w:rsidP="00EB0A20">
      <w:pPr>
        <w:rPr>
          <w:rFonts w:ascii="Arial" w:hAnsi="Arial" w:cs="Arial"/>
        </w:rPr>
      </w:pPr>
    </w:p>
    <w:p w:rsidR="00EB0A20" w:rsidRDefault="00EB0A20" w:rsidP="00EB0A20">
      <w:pPr>
        <w:rPr>
          <w:rFonts w:ascii="Arial" w:hAnsi="Arial" w:cs="Arial"/>
        </w:rPr>
      </w:pPr>
    </w:p>
    <w:p w:rsidR="00EB0A20" w:rsidRDefault="00EB0A20" w:rsidP="00EB0A20">
      <w:pPr>
        <w:rPr>
          <w:rFonts w:ascii="Arial" w:hAnsi="Arial" w:cs="Arial"/>
        </w:rPr>
      </w:pPr>
    </w:p>
    <w:p w:rsidR="00EB0A20" w:rsidRDefault="00EB0A20" w:rsidP="00EB0A20"/>
    <w:p w:rsidR="00F01AE7" w:rsidRDefault="00F01AE7"/>
    <w:sectPr w:rsidR="00F0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DCF"/>
    <w:multiLevelType w:val="hybridMultilevel"/>
    <w:tmpl w:val="1F42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0"/>
    <w:rsid w:val="00EB0A20"/>
    <w:rsid w:val="00F0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981"/>
  <w15:chartTrackingRefBased/>
  <w15:docId w15:val="{78F7D2E4-BBF0-4BA7-A550-03497C95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2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20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rsid w:val="00EB0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a5">
    <w:name w:val="List Paragraph"/>
    <w:basedOn w:val="a"/>
    <w:uiPriority w:val="1"/>
    <w:qFormat/>
    <w:rsid w:val="00EB0A2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3.xls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package" Target="embeddings/_____Microsoft_Excel.xlsx"/><Relationship Id="rId12" Type="http://schemas.openxmlformats.org/officeDocument/2006/relationships/image" Target="media/image4.emf"/><Relationship Id="rId17" Type="http://schemas.openxmlformats.org/officeDocument/2006/relationships/package" Target="embeddings/_____Microsoft_Excel5.xls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Excel2.xlsx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package" Target="embeddings/_____Microsoft_Excel4.xlsx"/><Relationship Id="rId10" Type="http://schemas.openxmlformats.org/officeDocument/2006/relationships/image" Target="media/image3.emf"/><Relationship Id="rId19" Type="http://schemas.openxmlformats.org/officeDocument/2006/relationships/package" Target="embeddings/_____Microsoft_Excel6.xlsx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Excel1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Наталья Александровна</dc:creator>
  <cp:keywords/>
  <dc:description/>
  <cp:lastModifiedBy>Ногина Наталья Александровна</cp:lastModifiedBy>
  <cp:revision>1</cp:revision>
  <cp:lastPrinted>2023-01-27T10:15:00Z</cp:lastPrinted>
  <dcterms:created xsi:type="dcterms:W3CDTF">2023-01-27T10:14:00Z</dcterms:created>
  <dcterms:modified xsi:type="dcterms:W3CDTF">2023-01-27T10:15:00Z</dcterms:modified>
</cp:coreProperties>
</file>